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1F" w:rsidRDefault="00703F1F">
      <w:pPr>
        <w:pStyle w:val="NormalWeb"/>
        <w:widowControl/>
        <w:snapToGrid w:val="0"/>
        <w:spacing w:line="58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红旗区团委</w:t>
      </w:r>
      <w:r>
        <w:rPr>
          <w:rFonts w:ascii="仿宋_GB2312" w:eastAsia="仿宋_GB2312" w:hAnsi="仿宋_GB2312" w:cs="仿宋_GB2312" w:hint="eastAsia"/>
          <w:vanish/>
          <w:kern w:val="2"/>
          <w:sz w:val="32"/>
          <w:szCs w:val="32"/>
        </w:rPr>
        <w:t>和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2017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年度预算公开说明</w:t>
      </w:r>
    </w:p>
    <w:p w:rsidR="00703F1F" w:rsidRDefault="00703F1F">
      <w:pPr>
        <w:spacing w:line="620" w:lineRule="exact"/>
        <w:ind w:firstLine="600"/>
        <w:rPr>
          <w:rFonts w:ascii="黑体" w:eastAsia="黑体"/>
          <w:sz w:val="32"/>
          <w:szCs w:val="32"/>
        </w:rPr>
      </w:pPr>
    </w:p>
    <w:p w:rsidR="00703F1F" w:rsidRDefault="00703F1F">
      <w:pPr>
        <w:pStyle w:val="NormalWeb"/>
        <w:widowControl/>
        <w:snapToGrid w:val="0"/>
        <w:spacing w:line="580" w:lineRule="exact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一、红旗区团委概况</w:t>
      </w:r>
    </w:p>
    <w:p w:rsidR="00703F1F" w:rsidRDefault="00703F1F" w:rsidP="004C7F97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楷体_GB2312" w:eastAsia="楷体_GB2312" w:hAnsi="楷体_GB2312" w:cs="Times New Roman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</w:rPr>
        <w:t>（一）主要职能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、领导全区共青团工作和少先队工作，对全区性青年社团组织实施指导和管理。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、参与青少年事业发展规划和青少年事务相关的方针、政策的制定，对青少年活动阵地、青少年服务机构、团办实体等进行规划和管理，积极发挥党和政府联系青少年的桥梁和纽带作用。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、在全区经济建设中，组织和带领全区广大团员青年发挥生力军和突击队作用。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、按照《团章》规定，抓好团组织自身建设，帮助基层团组织不断完善各项制度，指导基层团组织开展活动。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、负责对全区团员青年进行教育和管理，有计划地发展团员和培训团干部，壮大团的队伍，协管团的干部。做好向党组织推荐优秀团员作为党员发展对象，推荐优秀年轻干部作为后备干部的工作。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、关心团员青年的学习、生活、婚姻、家庭等问题，调查和研究青少年思想动态和青少年工作状况，研究青少年运动理论和青少年思想教育问题，提出相应对策，开展适合青少年特点的各种活动。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、承担区委、区政府、上级团委交办的有关事项，做好其他各项社会工作。</w:t>
      </w:r>
    </w:p>
    <w:p w:rsidR="00703F1F" w:rsidRDefault="00703F1F">
      <w:pPr>
        <w:pStyle w:val="NormalWeb"/>
        <w:widowControl/>
        <w:snapToGrid w:val="0"/>
        <w:spacing w:line="580" w:lineRule="exact"/>
        <w:ind w:left="600"/>
        <w:jc w:val="both"/>
        <w:rPr>
          <w:rFonts w:ascii="楷体_GB2312" w:eastAsia="楷体_GB2312" w:hAnsi="楷体_GB2312" w:cs="Times New Roman"/>
          <w:b/>
          <w:bCs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</w:rPr>
        <w:t>（二）部门基本情况</w:t>
      </w:r>
    </w:p>
    <w:p w:rsidR="00703F1F" w:rsidRDefault="00703F1F" w:rsidP="004C7F97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纳入</w:t>
      </w: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年部门预算编报的单位共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个，部门在职在编实有人数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，其中财政全供养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</w:p>
    <w:p w:rsidR="00703F1F" w:rsidRDefault="00703F1F">
      <w:pPr>
        <w:pStyle w:val="NormalWeb"/>
        <w:widowControl/>
        <w:snapToGrid w:val="0"/>
        <w:spacing w:line="580" w:lineRule="exact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二、红旗区</w:t>
      </w:r>
      <w:r>
        <w:rPr>
          <w:rFonts w:ascii="黑体" w:eastAsia="黑体" w:hAnsi="黑体" w:cs="黑体" w:hint="eastAsia"/>
          <w:kern w:val="2"/>
          <w:sz w:val="32"/>
          <w:szCs w:val="32"/>
        </w:rPr>
        <w:t>团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委</w:t>
      </w:r>
      <w:r>
        <w:rPr>
          <w:rFonts w:ascii="黑体" w:eastAsia="黑体" w:hAnsi="黑体" w:cs="黑体"/>
          <w:color w:val="000000"/>
          <w:sz w:val="32"/>
          <w:szCs w:val="32"/>
        </w:rPr>
        <w:t>2017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年度部门预算情况说明</w:t>
      </w:r>
    </w:p>
    <w:p w:rsidR="00703F1F" w:rsidRDefault="00703F1F" w:rsidP="004C7F97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年，我单位收入预算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17.42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万元，其中：一般公共预算拨款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17.42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，比上年增加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3.72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万元；政府性基金预算拨款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元。支出预算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17.42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万元，其中：基本支出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10.48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万元，比上年增加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2.72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</w:t>
      </w:r>
      <w:r>
        <w:rPr>
          <w:rFonts w:ascii="仿宋_GB2312" w:eastAsia="仿宋_GB2312" w:hAnsi="仿宋_GB2312" w:cs="Times New Roman"/>
          <w:color w:val="00000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；项目支出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6.94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万元，比上年增加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万元。</w:t>
      </w:r>
      <w:r>
        <w:rPr>
          <w:rFonts w:ascii="仿宋_GB2312" w:eastAsia="仿宋_GB2312" w:hAnsi="仿宋_GB2312" w:cs="Times New Roman"/>
          <w:color w:val="000000"/>
          <w:sz w:val="32"/>
          <w:szCs w:val="32"/>
        </w:rPr>
        <w:t> 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</w:p>
    <w:p w:rsidR="00703F1F" w:rsidRDefault="00703F1F">
      <w:pPr>
        <w:pStyle w:val="NormalWeb"/>
        <w:widowControl/>
        <w:snapToGrid w:val="0"/>
        <w:spacing w:line="580" w:lineRule="exact"/>
        <w:jc w:val="both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三、“三公”经费预算情况说明</w:t>
      </w:r>
    </w:p>
    <w:p w:rsidR="00703F1F" w:rsidRDefault="00703F1F">
      <w:pPr>
        <w:autoSpaceDE w:val="0"/>
        <w:spacing w:line="600" w:lineRule="exact"/>
        <w:ind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年度“三公”经费财政预算共计</w:t>
      </w:r>
      <w:r>
        <w:rPr>
          <w:rFonts w:ascii="仿宋" w:eastAsia="仿宋" w:hAnsi="仿宋" w:cs="仿宋"/>
          <w:sz w:val="32"/>
          <w:szCs w:val="32"/>
        </w:rPr>
        <w:t>0.64</w:t>
      </w:r>
      <w:r>
        <w:rPr>
          <w:rFonts w:ascii="仿宋" w:eastAsia="仿宋" w:hAnsi="仿宋" w:cs="仿宋" w:hint="eastAsia"/>
          <w:sz w:val="32"/>
          <w:szCs w:val="32"/>
        </w:rPr>
        <w:t>万元，即务接待费</w:t>
      </w:r>
      <w:r>
        <w:rPr>
          <w:rFonts w:ascii="仿宋" w:eastAsia="仿宋" w:hAnsi="仿宋" w:cs="仿宋"/>
          <w:sz w:val="32"/>
          <w:szCs w:val="32"/>
        </w:rPr>
        <w:t>0.64</w:t>
      </w:r>
      <w:r>
        <w:rPr>
          <w:rFonts w:ascii="仿宋" w:eastAsia="仿宋" w:hAnsi="仿宋" w:cs="仿宋" w:hint="eastAsia"/>
          <w:sz w:val="32"/>
          <w:szCs w:val="32"/>
        </w:rPr>
        <w:t>万元，因公出国（境）费委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万元，公务用车购置及运行费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，较</w:t>
      </w:r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年三公经费无变化。</w:t>
      </w:r>
    </w:p>
    <w:p w:rsidR="00703F1F" w:rsidRDefault="00703F1F">
      <w:pPr>
        <w:autoSpaceDE w:val="0"/>
        <w:spacing w:line="600" w:lineRule="exact"/>
        <w:ind w:firstLine="720"/>
        <w:rPr>
          <w:rFonts w:ascii="仿宋" w:eastAsia="仿宋" w:hAnsi="仿宋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四、名词解释</w:t>
      </w:r>
    </w:p>
    <w:p w:rsidR="00703F1F" w:rsidRDefault="00703F1F">
      <w:pPr>
        <w:autoSpaceDE w:val="0"/>
        <w:spacing w:line="600" w:lineRule="exact"/>
        <w:ind w:firstLine="720"/>
        <w:rPr>
          <w:rFonts w:ascii="仿宋" w:eastAsia="仿宋" w:hAnsi="仿宋"/>
          <w:sz w:val="32"/>
          <w:szCs w:val="32"/>
        </w:rPr>
      </w:pPr>
      <w:r>
        <w:rPr>
          <w:rFonts w:eastAsia="仿宋"/>
          <w:sz w:val="32"/>
          <w:szCs w:val="32"/>
        </w:rPr>
        <w:t>1</w:t>
      </w:r>
      <w:r>
        <w:rPr>
          <w:rFonts w:eastAsia="仿宋" w:cs="仿宋" w:hint="eastAsia"/>
          <w:sz w:val="32"/>
          <w:szCs w:val="32"/>
        </w:rPr>
        <w:t>、基本支出：指为保障机构正常运转、完成日常工作任务而发生的人员支出和公用支出。</w:t>
      </w:r>
    </w:p>
    <w:p w:rsidR="00703F1F" w:rsidRDefault="00703F1F">
      <w:pPr>
        <w:autoSpaceDE w:val="0"/>
        <w:spacing w:line="600" w:lineRule="exact"/>
        <w:ind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703F1F" w:rsidRDefault="00703F1F">
      <w:pPr>
        <w:autoSpaceDE w:val="0"/>
        <w:spacing w:line="600" w:lineRule="exact"/>
        <w:ind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、“三公”经费包括因公出国（境）费、公务用车购置及运行费和公务接待费。</w:t>
      </w:r>
      <w:r>
        <w:rPr>
          <w:rFonts w:ascii="仿宋" w:eastAsia="仿宋" w:hAnsi="仿宋" w:cs="仿宋"/>
          <w:sz w:val="32"/>
          <w:szCs w:val="32"/>
        </w:rPr>
        <w:t>(1)</w:t>
      </w:r>
      <w:r>
        <w:rPr>
          <w:rFonts w:ascii="仿宋" w:eastAsia="仿宋" w:hAnsi="仿宋" w:cs="仿宋" w:hint="eastAsia"/>
          <w:sz w:val="32"/>
          <w:szCs w:val="32"/>
        </w:rPr>
        <w:t>因公出国（境）费，指单位工作人员公务出国（境）的住宿费、旅费、伙食补助费、杂费、培训费等支出。</w:t>
      </w:r>
      <w:r>
        <w:rPr>
          <w:rFonts w:ascii="仿宋" w:eastAsia="仿宋" w:hAnsi="仿宋" w:cs="仿宋"/>
          <w:sz w:val="32"/>
          <w:szCs w:val="32"/>
        </w:rPr>
        <w:t>(2)</w:t>
      </w:r>
      <w:r>
        <w:rPr>
          <w:rFonts w:ascii="仿宋" w:eastAsia="仿宋" w:hAnsi="仿宋" w:cs="仿宋" w:hint="eastAsia"/>
          <w:sz w:val="32"/>
          <w:szCs w:val="32"/>
        </w:rPr>
        <w:t>公务用车购置及运行费，指单位公务用车购置费及租用费、燃料费、维修费、过路过桥费、保险费用等支出。</w:t>
      </w:r>
      <w:r>
        <w:rPr>
          <w:rFonts w:ascii="仿宋" w:eastAsia="仿宋" w:hAnsi="仿宋" w:cs="仿宋"/>
          <w:sz w:val="32"/>
          <w:szCs w:val="32"/>
        </w:rPr>
        <w:t>(3)</w:t>
      </w:r>
      <w:r>
        <w:rPr>
          <w:rFonts w:ascii="仿宋" w:eastAsia="仿宋" w:hAnsi="仿宋" w:cs="仿宋" w:hint="eastAsia"/>
          <w:sz w:val="32"/>
          <w:szCs w:val="32"/>
        </w:rPr>
        <w:t>公务接待费，指单位按规定开支的各类公务接待（含外宾接待）支出。</w:t>
      </w:r>
    </w:p>
    <w:p w:rsidR="00703F1F" w:rsidRDefault="00703F1F">
      <w:pPr>
        <w:autoSpaceDE w:val="0"/>
        <w:spacing w:line="600" w:lineRule="exact"/>
        <w:ind w:firstLine="720"/>
        <w:rPr>
          <w:rFonts w:ascii="仿宋" w:eastAsia="仿宋" w:hAnsi="仿宋"/>
          <w:sz w:val="32"/>
          <w:szCs w:val="32"/>
        </w:rPr>
      </w:pPr>
    </w:p>
    <w:p w:rsidR="00703F1F" w:rsidRDefault="00703F1F" w:rsidP="004C7F97">
      <w:pPr>
        <w:pStyle w:val="NormalWeb"/>
        <w:widowControl/>
        <w:snapToGrid w:val="0"/>
        <w:spacing w:line="580" w:lineRule="exact"/>
        <w:ind w:firstLineChars="15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红旗区团委</w:t>
      </w:r>
    </w:p>
    <w:p w:rsidR="00703F1F" w:rsidRDefault="00703F1F" w:rsidP="004C7F97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/>
          <w:color w:val="000000"/>
          <w:sz w:val="32"/>
          <w:szCs w:val="32"/>
        </w:rPr>
        <w:t>                       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                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703F1F" w:rsidRDefault="00703F1F" w:rsidP="004C7F97">
      <w:pPr>
        <w:pStyle w:val="Style16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窗体底端</w:t>
      </w:r>
    </w:p>
    <w:p w:rsidR="00703F1F" w:rsidRDefault="00703F1F">
      <w:pPr>
        <w:spacing w:line="220" w:lineRule="atLeast"/>
      </w:pPr>
    </w:p>
    <w:sectPr w:rsidR="00703F1F" w:rsidSect="00122FF2">
      <w:pgSz w:w="11906" w:h="16838"/>
      <w:pgMar w:top="1440" w:right="1800" w:bottom="1440" w:left="1800" w:header="708" w:footer="708" w:gutter="0"/>
      <w:cols w:space="720"/>
      <w:rtlGutter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Dotum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FF2"/>
    <w:rsid w:val="00122FF2"/>
    <w:rsid w:val="004C7F97"/>
    <w:rsid w:val="00703F1F"/>
    <w:rsid w:val="00A7503D"/>
    <w:rsid w:val="00B05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微软雅黑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Normal Table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2FF2"/>
    <w:pPr>
      <w:widowControl w:val="0"/>
      <w:jc w:val="both"/>
    </w:pPr>
    <w:rPr>
      <w:rFonts w:eastAsia="宋体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22F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22FF2"/>
    <w:rPr>
      <w:rFonts w:ascii="Times New Roman" w:eastAsia="宋体" w:hAnsi="Times New Roman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122F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22FF2"/>
    <w:rPr>
      <w:rFonts w:ascii="Times New Roman" w:eastAsia="宋体" w:hAnsi="Times New Roman"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122FF2"/>
    <w:pPr>
      <w:jc w:val="left"/>
    </w:pPr>
    <w:rPr>
      <w:rFonts w:ascii="Calibri" w:hAnsi="Calibri" w:cs="Calibri"/>
      <w:kern w:val="0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122FF2"/>
    <w:pPr>
      <w:ind w:firstLineChars="200" w:firstLine="420"/>
    </w:pPr>
  </w:style>
  <w:style w:type="paragraph" w:customStyle="1" w:styleId="Style16">
    <w:name w:val="_Style 16"/>
    <w:basedOn w:val="Normal"/>
    <w:next w:val="Normal"/>
    <w:uiPriority w:val="99"/>
    <w:rsid w:val="00122FF2"/>
    <w:pPr>
      <w:pBdr>
        <w:top w:val="single" w:sz="6" w:space="1" w:color="auto"/>
      </w:pBdr>
      <w:jc w:val="center"/>
    </w:pPr>
    <w:rPr>
      <w:rFonts w:ascii="Arial" w:hAnsi="Calibri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176</Words>
  <Characters>1006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红旗区团委2015年度决算公开说明</dc:title>
  <dc:subject/>
  <dc:creator>Administrator</dc:creator>
  <cp:keywords/>
  <dc:description/>
  <cp:lastModifiedBy>微软用户</cp:lastModifiedBy>
  <cp:revision>2</cp:revision>
  <cp:lastPrinted>2016-09-28T01:51:00Z</cp:lastPrinted>
  <dcterms:created xsi:type="dcterms:W3CDTF">2008-09-11T17:20:00Z</dcterms:created>
  <dcterms:modified xsi:type="dcterms:W3CDTF">2017-11-17T03:19:00Z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